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22" w:rsidRDefault="00671188">
      <w:r w:rsidRPr="00671188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-151130</wp:posOffset>
            </wp:positionH>
            <wp:positionV relativeFrom="margin">
              <wp:posOffset>0</wp:posOffset>
            </wp:positionV>
            <wp:extent cx="7635240" cy="1699895"/>
            <wp:effectExtent l="19050" t="0" r="3810" b="0"/>
            <wp:wrapSquare wrapText="bothSides"/>
            <wp:docPr id="2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jc w:val="center"/>
        <w:tblLook w:val="04A0"/>
      </w:tblPr>
      <w:tblGrid>
        <w:gridCol w:w="10429"/>
      </w:tblGrid>
      <w:tr w:rsidR="00FC4BFF" w:rsidRPr="0055464D" w:rsidTr="0055464D">
        <w:trPr>
          <w:trHeight w:val="270"/>
          <w:jc w:val="center"/>
        </w:trPr>
        <w:tc>
          <w:tcPr>
            <w:tcW w:w="10429" w:type="dxa"/>
          </w:tcPr>
          <w:p w:rsidR="00FC4BFF" w:rsidRPr="0055464D" w:rsidRDefault="00221422" w:rsidP="00221422">
            <w:pPr>
              <w:autoSpaceDE w:val="0"/>
              <w:autoSpaceDN w:val="0"/>
              <w:adjustRightInd w:val="0"/>
              <w:rPr>
                <w:rFonts w:cs="DIN-Bold"/>
                <w:b/>
                <w:bCs/>
                <w:sz w:val="28"/>
                <w:szCs w:val="28"/>
              </w:rPr>
            </w:pPr>
            <w:r w:rsidRPr="0055464D">
              <w:rPr>
                <w:rFonts w:cs="DIN-Bold"/>
                <w:b/>
                <w:bCs/>
                <w:sz w:val="26"/>
                <w:szCs w:val="26"/>
              </w:rPr>
              <w:t>SYSTEM : ULTRA PREMIUM THERMAL REFLECTIVE ANTI CARBONATION FINISH - SMOOTH</w:t>
            </w:r>
          </w:p>
        </w:tc>
      </w:tr>
      <w:tr w:rsidR="00FC4BFF" w:rsidRPr="0055464D" w:rsidTr="0055464D">
        <w:trPr>
          <w:trHeight w:val="357"/>
          <w:jc w:val="center"/>
        </w:trPr>
        <w:tc>
          <w:tcPr>
            <w:tcW w:w="10429" w:type="dxa"/>
          </w:tcPr>
          <w:p w:rsidR="00FC4BFF" w:rsidRPr="0055464D" w:rsidRDefault="00221422" w:rsidP="0055464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DIN-Bold"/>
                <w:b/>
                <w:bCs/>
                <w:sz w:val="26"/>
                <w:szCs w:val="26"/>
              </w:rPr>
            </w:pPr>
            <w:r w:rsidRPr="0055464D">
              <w:rPr>
                <w:rFonts w:cs="DIN-Bold"/>
                <w:b/>
                <w:bCs/>
                <w:sz w:val="28"/>
                <w:szCs w:val="28"/>
              </w:rPr>
              <w:t>Concrete and Masonry Surface – Exteriors</w:t>
            </w:r>
          </w:p>
        </w:tc>
      </w:tr>
    </w:tbl>
    <w:p w:rsidR="00221422" w:rsidRDefault="00221422" w:rsidP="00A424AB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sz w:val="26"/>
          <w:szCs w:val="26"/>
        </w:rPr>
      </w:pP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6"/>
          <w:szCs w:val="26"/>
        </w:rPr>
      </w:pPr>
      <w:r w:rsidRPr="0055464D">
        <w:rPr>
          <w:rFonts w:cs="DIN-Bold"/>
          <w:b/>
          <w:bCs/>
          <w:sz w:val="26"/>
          <w:szCs w:val="26"/>
        </w:rPr>
        <w:t>System Description</w:t>
      </w:r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5464D">
        <w:rPr>
          <w:rFonts w:cs="DIN-Bold"/>
          <w:b/>
          <w:bCs/>
          <w:sz w:val="24"/>
          <w:szCs w:val="24"/>
        </w:rPr>
        <w:t xml:space="preserve">Primary Coat: 1 coat of </w:t>
      </w:r>
      <w:proofErr w:type="spellStart"/>
      <w:r w:rsidRPr="0055464D">
        <w:rPr>
          <w:rFonts w:cs="DIN-Bold"/>
          <w:b/>
          <w:bCs/>
          <w:sz w:val="24"/>
          <w:szCs w:val="24"/>
        </w:rPr>
        <w:t>Weathercoat</w:t>
      </w:r>
      <w:proofErr w:type="spellEnd"/>
      <w:r w:rsidRPr="0055464D">
        <w:rPr>
          <w:rFonts w:cs="DIN-Bold"/>
          <w:b/>
          <w:bCs/>
          <w:sz w:val="24"/>
          <w:szCs w:val="24"/>
        </w:rPr>
        <w:t xml:space="preserve"> Primer 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proofErr w:type="gramStart"/>
      <w:r w:rsidRPr="0055464D">
        <w:rPr>
          <w:rFonts w:cs="DIN-Regular"/>
        </w:rPr>
        <w:t>Water base alkali resistant primer with 100% acrylic sealer.</w:t>
      </w:r>
      <w:proofErr w:type="gramEnd"/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0"/>
          <w:szCs w:val="20"/>
        </w:rPr>
      </w:pP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sz w:val="20"/>
          <w:szCs w:val="20"/>
        </w:rPr>
      </w:pPr>
      <w:r w:rsidRPr="0055464D">
        <w:rPr>
          <w:rFonts w:cs="DIN-Bold"/>
          <w:b/>
          <w:bCs/>
          <w:sz w:val="20"/>
          <w:szCs w:val="20"/>
        </w:rPr>
        <w:t xml:space="preserve">Volume Solids: </w:t>
      </w:r>
      <w:r w:rsidRPr="0055464D">
        <w:rPr>
          <w:rFonts w:cs="DIN-Regular"/>
          <w:sz w:val="20"/>
          <w:szCs w:val="20"/>
        </w:rPr>
        <w:t>40% ± 2%</w:t>
      </w:r>
    </w:p>
    <w:p w:rsid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5464D">
        <w:rPr>
          <w:rFonts w:cs="DIN-Bold"/>
          <w:b/>
          <w:bCs/>
          <w:sz w:val="24"/>
          <w:szCs w:val="24"/>
        </w:rPr>
        <w:t xml:space="preserve">Top Coat: 2 coats of </w:t>
      </w:r>
      <w:proofErr w:type="spellStart"/>
      <w:r w:rsidRPr="0055464D">
        <w:rPr>
          <w:rFonts w:cs="DIN-Bold"/>
          <w:b/>
          <w:bCs/>
          <w:sz w:val="24"/>
          <w:szCs w:val="24"/>
        </w:rPr>
        <w:t>Weathercoat</w:t>
      </w:r>
      <w:proofErr w:type="spellEnd"/>
      <w:r w:rsidRPr="0055464D">
        <w:rPr>
          <w:rFonts w:cs="DIN-Bold"/>
          <w:b/>
          <w:bCs/>
          <w:sz w:val="24"/>
          <w:szCs w:val="24"/>
        </w:rPr>
        <w:t xml:space="preserve"> Ultra (pure acrylic) 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  <w:r w:rsidRPr="0055464D">
        <w:rPr>
          <w:rFonts w:cs="DIN-Regular"/>
        </w:rPr>
        <w:t>A pure acrylic emulsion based exterior wall coating formulated with high quality weather</w:t>
      </w:r>
      <w:r w:rsidR="0055464D" w:rsidRPr="0055464D">
        <w:rPr>
          <w:rFonts w:cs="DIN-Bold"/>
          <w:b/>
          <w:bCs/>
        </w:rPr>
        <w:t xml:space="preserve"> </w:t>
      </w:r>
      <w:r w:rsidRPr="0055464D">
        <w:rPr>
          <w:rFonts w:cs="DIN-Regular"/>
        </w:rPr>
        <w:t>durable pigments and reinforced with anti-microbial agents. It is a VOC free, green product.</w:t>
      </w:r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b/>
        </w:rPr>
      </w:pPr>
      <w:r w:rsidRPr="0055464D">
        <w:rPr>
          <w:rFonts w:cs="DIN-Regular"/>
          <w:b/>
        </w:rPr>
        <w:t>Highlights: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• Excellent outdoor durability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• High SRI value, keeps the building inside cool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• Highly washable and good resistance to alkalis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• Fungus and algae resistant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• Covers hairline cracks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• Reduces carbonation of concrete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• Water-based green product</w:t>
      </w:r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</w:rPr>
      </w:pP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Bold"/>
          <w:b/>
          <w:bCs/>
        </w:rPr>
        <w:t xml:space="preserve">Volume Solids: </w:t>
      </w:r>
      <w:r w:rsidRPr="0055464D">
        <w:rPr>
          <w:rFonts w:cs="DIN-Regular"/>
        </w:rPr>
        <w:t>3</w:t>
      </w:r>
      <w:r w:rsidR="00264CA1">
        <w:rPr>
          <w:rFonts w:cs="DIN-Regular"/>
        </w:rPr>
        <w:t>9</w:t>
      </w:r>
      <w:r w:rsidRPr="0055464D">
        <w:rPr>
          <w:rFonts w:cs="DIN-Regular"/>
        </w:rPr>
        <w:t>% ± 2%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Medium"/>
        </w:rPr>
        <w:t xml:space="preserve">VOC: </w:t>
      </w:r>
      <w:proofErr w:type="gramStart"/>
      <w:r w:rsidRPr="0055464D">
        <w:rPr>
          <w:rFonts w:cs="HelveticaNeueLTStd-Lt"/>
        </w:rPr>
        <w:t xml:space="preserve">17 </w:t>
      </w:r>
      <w:proofErr w:type="spellStart"/>
      <w:r w:rsidRPr="0055464D">
        <w:rPr>
          <w:rFonts w:cs="DIN-Regular"/>
        </w:rPr>
        <w:t>gms</w:t>
      </w:r>
      <w:proofErr w:type="spellEnd"/>
      <w:r w:rsidRPr="0055464D">
        <w:rPr>
          <w:rFonts w:cs="DIN-Regular"/>
        </w:rPr>
        <w:t>/</w:t>
      </w:r>
      <w:proofErr w:type="spellStart"/>
      <w:r w:rsidRPr="0055464D">
        <w:rPr>
          <w:rFonts w:cs="DIN-Regular"/>
        </w:rPr>
        <w:t>ltr</w:t>
      </w:r>
      <w:proofErr w:type="spellEnd"/>
      <w:r w:rsidRPr="0055464D">
        <w:rPr>
          <w:rFonts w:cs="DIN-Regular"/>
        </w:rPr>
        <w:t xml:space="preserve"> Test Method - USEPA 24</w:t>
      </w:r>
      <w:proofErr w:type="gramEnd"/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Bold"/>
          <w:b/>
          <w:bCs/>
        </w:rPr>
        <w:t xml:space="preserve">Variant: </w:t>
      </w:r>
      <w:r w:rsidRPr="0055464D">
        <w:rPr>
          <w:rFonts w:cs="DIN-Regular"/>
        </w:rPr>
        <w:t>Silk and Matt</w:t>
      </w:r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5464D">
        <w:rPr>
          <w:rFonts w:cs="DIN-Bold"/>
          <w:b/>
          <w:bCs/>
          <w:sz w:val="24"/>
          <w:szCs w:val="24"/>
        </w:rPr>
        <w:t>Certificate</w:t>
      </w:r>
      <w:r w:rsidR="0055464D">
        <w:rPr>
          <w:rFonts w:cs="DIN-Bold"/>
          <w:b/>
          <w:bCs/>
          <w:sz w:val="24"/>
          <w:szCs w:val="24"/>
        </w:rPr>
        <w:t>s: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Water Permeability - 100 % reduction in water penetration (BS EN 12390-8:2009)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Tensile Strength and Elongation: Value - 2.8 (N/</w:t>
      </w:r>
      <w:proofErr w:type="gramStart"/>
      <w:r w:rsidRPr="0055464D">
        <w:rPr>
          <w:rFonts w:cs="DIN-Regular"/>
        </w:rPr>
        <w:t>mm2 )</w:t>
      </w:r>
      <w:proofErr w:type="gramEnd"/>
      <w:r w:rsidRPr="0055464D">
        <w:rPr>
          <w:rFonts w:cs="DIN-Regular"/>
        </w:rPr>
        <w:t xml:space="preserve">, Elongation % = 105 (Test Method </w:t>
      </w:r>
      <w:r w:rsidR="0055464D">
        <w:rPr>
          <w:rFonts w:cs="DIN-Regular"/>
        </w:rPr>
        <w:t>–</w:t>
      </w:r>
      <w:r w:rsidRPr="0055464D">
        <w:rPr>
          <w:rFonts w:cs="DIN-Regular"/>
        </w:rPr>
        <w:t>ASTM</w:t>
      </w:r>
      <w:r w:rsidR="0055464D">
        <w:rPr>
          <w:rFonts w:cs="DIN-Regular"/>
        </w:rPr>
        <w:t xml:space="preserve"> </w:t>
      </w:r>
      <w:r w:rsidRPr="0055464D">
        <w:rPr>
          <w:rFonts w:cs="DIN-Regular"/>
        </w:rPr>
        <w:t>D 412)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 xml:space="preserve">Crack Bridging Capacity: Value - </w:t>
      </w:r>
      <w:proofErr w:type="spellStart"/>
      <w:r w:rsidRPr="0055464D">
        <w:rPr>
          <w:rFonts w:cs="DIN-Regular"/>
        </w:rPr>
        <w:t>Upto</w:t>
      </w:r>
      <w:proofErr w:type="spellEnd"/>
      <w:r w:rsidRPr="0055464D">
        <w:rPr>
          <w:rFonts w:cs="DIN-Regular"/>
        </w:rPr>
        <w:t xml:space="preserve"> 2.14mm, Test Method ASTM 836: 2005/ C 1305:2008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Adhesion Strength: Value - 2.0 (N/</w:t>
      </w:r>
      <w:proofErr w:type="gramStart"/>
      <w:r w:rsidRPr="0055464D">
        <w:rPr>
          <w:rFonts w:cs="DIN-Regular"/>
        </w:rPr>
        <w:t>mm2 )</w:t>
      </w:r>
      <w:proofErr w:type="gramEnd"/>
      <w:r w:rsidRPr="0055464D">
        <w:rPr>
          <w:rFonts w:cs="DIN-Regular"/>
        </w:rPr>
        <w:t xml:space="preserve"> Test Method - ASTM D 4541 : 2002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Salt Spray: Passes 1000 Hrs, Test Method - ASTM B117-07A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QUV Resistance: Passes 2500 Hrs, Test Method ASTM G154 - 06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 xml:space="preserve">Wet Scrub Test: </w:t>
      </w:r>
      <w:r w:rsidRPr="0055464D">
        <w:rPr>
          <w:rFonts w:cs="HelveticaNeueLTStd-Lt"/>
        </w:rPr>
        <w:t>&gt;</w:t>
      </w:r>
      <w:r w:rsidRPr="0055464D">
        <w:rPr>
          <w:rFonts w:cs="DIN-Regular"/>
        </w:rPr>
        <w:t>10,000 Scrub Cycle, Test Method ASTM D 2486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Water Vapour Transmission: SD Value = 0.427m, Based on BS EN ISO 7783 - 2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Anti Carbonation: SD Value, R (M) = 101 @ 114 Micron DFT In Accordance with EN 1062 - 6: 2002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Chloride Ion Permeability: 95% Reduction, Test Method ASTM C 1202: 2010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Regular"/>
        </w:rPr>
        <w:t>Solar Reflectance (%) as per ASTM C 1549 - 09, Value: 82.6%</w:t>
      </w:r>
    </w:p>
    <w:p w:rsidR="0055464D" w:rsidRPr="0055464D" w:rsidRDefault="0055464D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55464D">
        <w:rPr>
          <w:rFonts w:cs="DIN-Bold"/>
          <w:b/>
          <w:bCs/>
          <w:sz w:val="24"/>
          <w:szCs w:val="24"/>
        </w:rPr>
        <w:t>Recommended Areas of Application</w:t>
      </w:r>
    </w:p>
    <w:p w:rsidR="00A424AB" w:rsidRPr="0055464D" w:rsidRDefault="00A424AB" w:rsidP="00221422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</w:rPr>
      </w:pPr>
      <w:r w:rsidRPr="0055464D">
        <w:rPr>
          <w:rFonts w:cs="DIN-Bold"/>
          <w:b/>
          <w:bCs/>
        </w:rPr>
        <w:t xml:space="preserve">Area of Use: </w:t>
      </w:r>
      <w:r w:rsidRPr="0055464D">
        <w:rPr>
          <w:rFonts w:cs="DIN-Regular"/>
        </w:rPr>
        <w:t>Exterior only</w:t>
      </w:r>
    </w:p>
    <w:p w:rsidR="00347F91" w:rsidRDefault="00A424AB" w:rsidP="00221422">
      <w:pPr>
        <w:ind w:left="567" w:right="651"/>
        <w:rPr>
          <w:rFonts w:cs="DIN-Regular"/>
        </w:rPr>
      </w:pPr>
      <w:r w:rsidRPr="0055464D">
        <w:rPr>
          <w:rFonts w:cs="DIN-Bold"/>
          <w:b/>
          <w:bCs/>
        </w:rPr>
        <w:t xml:space="preserve">Substrate: </w:t>
      </w:r>
      <w:r w:rsidRPr="0055464D">
        <w:rPr>
          <w:rFonts w:cs="DIN-Regular"/>
        </w:rPr>
        <w:t>Concrete and brick walls, plastered surfaces and masonry surfaces.</w:t>
      </w:r>
    </w:p>
    <w:p w:rsidR="00221422" w:rsidRPr="0055464D" w:rsidRDefault="00221422" w:rsidP="00A424AB">
      <w:r w:rsidRPr="00221422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19050" y="10201275"/>
            <wp:positionH relativeFrom="margin">
              <wp:align>center</wp:align>
            </wp:positionH>
            <wp:positionV relativeFrom="margin">
              <wp:align>bottom</wp:align>
            </wp:positionV>
            <wp:extent cx="7600950" cy="485775"/>
            <wp:effectExtent l="19050" t="0" r="0" b="0"/>
            <wp:wrapSquare wrapText="bothSides"/>
            <wp:docPr id="33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1422" w:rsidRPr="0055464D" w:rsidSect="00221422">
      <w:pgSz w:w="11906" w:h="16838"/>
      <w:pgMar w:top="0" w:right="244" w:bottom="0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Mediu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NeueLTStd-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24AB"/>
    <w:rsid w:val="00221422"/>
    <w:rsid w:val="00264CA1"/>
    <w:rsid w:val="00347F91"/>
    <w:rsid w:val="0055464D"/>
    <w:rsid w:val="005B0F85"/>
    <w:rsid w:val="00671188"/>
    <w:rsid w:val="007419A3"/>
    <w:rsid w:val="009B42E1"/>
    <w:rsid w:val="00A424AB"/>
    <w:rsid w:val="00C43149"/>
    <w:rsid w:val="00D43CC5"/>
    <w:rsid w:val="00E60610"/>
    <w:rsid w:val="00EC3A7A"/>
    <w:rsid w:val="00EE51B2"/>
    <w:rsid w:val="00FC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2015-04-08T06:47:00Z</dcterms:created>
  <dcterms:modified xsi:type="dcterms:W3CDTF">2015-07-14T05:28:00Z</dcterms:modified>
</cp:coreProperties>
</file>