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29" w:rsidRDefault="004C6527">
      <w:r w:rsidRPr="004C6527">
        <w:rPr>
          <w:noProof/>
          <w:lang w:val="en-US"/>
        </w:rPr>
        <w:drawing>
          <wp:anchor distT="0" distB="0" distL="114300" distR="114300" simplePos="0" relativeHeight="251663360" behindDoc="0" locked="0" layoutInCell="1" allowOverlap="1">
            <wp:simplePos x="0" y="0"/>
            <wp:positionH relativeFrom="margin">
              <wp:posOffset>-151130</wp:posOffset>
            </wp:positionH>
            <wp:positionV relativeFrom="margin">
              <wp:posOffset>0</wp:posOffset>
            </wp:positionV>
            <wp:extent cx="7635240" cy="1695450"/>
            <wp:effectExtent l="19050" t="0" r="3810" b="0"/>
            <wp:wrapSquare wrapText="bothSides"/>
            <wp:docPr id="5"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635240" cy="1699895"/>
                    </a:xfrm>
                    <a:prstGeom prst="rect">
                      <a:avLst/>
                    </a:prstGeom>
                    <a:noFill/>
                    <a:ln w="9525">
                      <a:noFill/>
                      <a:miter lim="800000"/>
                      <a:headEnd/>
                      <a:tailEnd/>
                    </a:ln>
                  </pic:spPr>
                </pic:pic>
              </a:graphicData>
            </a:graphic>
          </wp:anchor>
        </w:drawing>
      </w:r>
    </w:p>
    <w:tbl>
      <w:tblPr>
        <w:tblStyle w:val="TableGrid"/>
        <w:tblW w:w="0" w:type="auto"/>
        <w:tblLook w:val="04A0"/>
      </w:tblPr>
      <w:tblGrid>
        <w:gridCol w:w="11640"/>
      </w:tblGrid>
      <w:tr w:rsidR="00B0515E" w:rsidTr="00B0515E">
        <w:tc>
          <w:tcPr>
            <w:tcW w:w="11640" w:type="dxa"/>
          </w:tcPr>
          <w:p w:rsidR="00B0515E" w:rsidRPr="00B0515E" w:rsidRDefault="00B0515E" w:rsidP="00B0515E">
            <w:pPr>
              <w:jc w:val="center"/>
              <w:rPr>
                <w:sz w:val="28"/>
                <w:szCs w:val="28"/>
              </w:rPr>
            </w:pPr>
            <w:r w:rsidRPr="00B0515E">
              <w:rPr>
                <w:b/>
                <w:bCs/>
                <w:sz w:val="28"/>
                <w:szCs w:val="28"/>
              </w:rPr>
              <w:t>SYSTEM : DURABLE HEAVY TEXTURE - WMC FOR EXTERIORS</w:t>
            </w:r>
          </w:p>
        </w:tc>
      </w:tr>
      <w:tr w:rsidR="00B0515E" w:rsidTr="00B0515E">
        <w:tc>
          <w:tcPr>
            <w:tcW w:w="11640" w:type="dxa"/>
          </w:tcPr>
          <w:p w:rsidR="00B0515E" w:rsidRPr="00B0515E" w:rsidRDefault="00B0515E" w:rsidP="00B0515E">
            <w:pPr>
              <w:jc w:val="center"/>
              <w:rPr>
                <w:sz w:val="28"/>
                <w:szCs w:val="28"/>
              </w:rPr>
            </w:pPr>
            <w:r w:rsidRPr="00B0515E">
              <w:rPr>
                <w:b/>
                <w:bCs/>
                <w:sz w:val="28"/>
                <w:szCs w:val="28"/>
              </w:rPr>
              <w:t>Concrete and Masonry Surface – Exterior</w:t>
            </w:r>
          </w:p>
        </w:tc>
      </w:tr>
    </w:tbl>
    <w:p w:rsidR="00B0515E" w:rsidRDefault="00B0515E"/>
    <w:p w:rsidR="00B0515E" w:rsidRPr="00B0515E" w:rsidRDefault="00B0515E" w:rsidP="00B0515E">
      <w:pPr>
        <w:autoSpaceDE w:val="0"/>
        <w:autoSpaceDN w:val="0"/>
        <w:adjustRightInd w:val="0"/>
        <w:spacing w:after="0" w:line="240" w:lineRule="auto"/>
        <w:ind w:left="567" w:right="651"/>
        <w:rPr>
          <w:rFonts w:cs="DIN-Bold"/>
          <w:b/>
          <w:bCs/>
          <w:color w:val="000000" w:themeColor="text1"/>
          <w:sz w:val="26"/>
          <w:szCs w:val="26"/>
        </w:rPr>
      </w:pPr>
      <w:r w:rsidRPr="00B0515E">
        <w:rPr>
          <w:rFonts w:cs="DIN-Bold"/>
          <w:b/>
          <w:bCs/>
          <w:color w:val="000000" w:themeColor="text1"/>
          <w:sz w:val="26"/>
          <w:szCs w:val="26"/>
        </w:rPr>
        <w:t>System Description</w:t>
      </w:r>
    </w:p>
    <w:p w:rsidR="00B0515E" w:rsidRPr="00B0515E" w:rsidRDefault="00B0515E" w:rsidP="00B0515E">
      <w:pPr>
        <w:autoSpaceDE w:val="0"/>
        <w:autoSpaceDN w:val="0"/>
        <w:adjustRightInd w:val="0"/>
        <w:spacing w:after="0" w:line="240" w:lineRule="auto"/>
        <w:ind w:left="567" w:right="651"/>
        <w:rPr>
          <w:rFonts w:cs="DIN-Bold"/>
          <w:b/>
          <w:bCs/>
          <w:color w:val="000000" w:themeColor="text1"/>
          <w:sz w:val="24"/>
          <w:szCs w:val="24"/>
        </w:rPr>
      </w:pPr>
    </w:p>
    <w:p w:rsidR="00B0515E" w:rsidRPr="00B0515E" w:rsidRDefault="00205426" w:rsidP="00B0515E">
      <w:pPr>
        <w:autoSpaceDE w:val="0"/>
        <w:autoSpaceDN w:val="0"/>
        <w:adjustRightInd w:val="0"/>
        <w:spacing w:after="0" w:line="240" w:lineRule="auto"/>
        <w:ind w:left="567" w:right="651"/>
        <w:rPr>
          <w:rFonts w:cs="DIN-Bold"/>
          <w:b/>
          <w:bCs/>
          <w:color w:val="000000" w:themeColor="text1"/>
          <w:sz w:val="24"/>
          <w:szCs w:val="24"/>
        </w:rPr>
      </w:pPr>
      <w:r>
        <w:rPr>
          <w:rFonts w:cs="DIN-Bold"/>
          <w:b/>
          <w:bCs/>
          <w:color w:val="000000" w:themeColor="text1"/>
          <w:sz w:val="24"/>
          <w:szCs w:val="24"/>
        </w:rPr>
        <w:t xml:space="preserve">Primary Coat: </w:t>
      </w:r>
      <w:r w:rsidRPr="00205426">
        <w:rPr>
          <w:rFonts w:cs="DIN-Bold"/>
          <w:b/>
          <w:bCs/>
          <w:color w:val="000000" w:themeColor="text1"/>
          <w:sz w:val="24"/>
          <w:szCs w:val="24"/>
          <w:lang w:val="en-US"/>
        </w:rPr>
        <w:t xml:space="preserve">1 coat </w:t>
      </w:r>
      <w:proofErr w:type="spellStart"/>
      <w:r w:rsidRPr="00205426">
        <w:rPr>
          <w:rFonts w:cs="DIN-Bold"/>
          <w:b/>
          <w:bCs/>
          <w:color w:val="000000" w:themeColor="text1"/>
          <w:sz w:val="24"/>
          <w:szCs w:val="24"/>
          <w:lang w:val="en-US"/>
        </w:rPr>
        <w:t>Weathercoat</w:t>
      </w:r>
      <w:proofErr w:type="spellEnd"/>
      <w:r w:rsidRPr="00205426">
        <w:rPr>
          <w:rFonts w:cs="DIN-Bold"/>
          <w:b/>
          <w:bCs/>
          <w:color w:val="000000" w:themeColor="text1"/>
          <w:sz w:val="24"/>
          <w:szCs w:val="24"/>
          <w:lang w:val="en-US"/>
        </w:rPr>
        <w:t xml:space="preserve"> AR Primer</w:t>
      </w:r>
      <w:r w:rsidR="00B0515E" w:rsidRPr="00B0515E">
        <w:rPr>
          <w:rFonts w:cs="DIN-Bold"/>
          <w:b/>
          <w:bCs/>
          <w:color w:val="000000" w:themeColor="text1"/>
          <w:sz w:val="24"/>
          <w:szCs w:val="24"/>
        </w:rPr>
        <w:t xml:space="preserve"> </w:t>
      </w:r>
    </w:p>
    <w:p w:rsidR="00B0515E" w:rsidRPr="00B0515E" w:rsidRDefault="00B0515E" w:rsidP="00B0515E">
      <w:pPr>
        <w:autoSpaceDE w:val="0"/>
        <w:autoSpaceDN w:val="0"/>
        <w:adjustRightInd w:val="0"/>
        <w:spacing w:after="0" w:line="240" w:lineRule="auto"/>
        <w:ind w:left="567" w:right="651"/>
        <w:rPr>
          <w:rFonts w:cs="DIN-Regular"/>
          <w:color w:val="000000" w:themeColor="text1"/>
        </w:rPr>
      </w:pPr>
      <w:r w:rsidRPr="00B0515E">
        <w:rPr>
          <w:rFonts w:cs="DIN-Regular"/>
          <w:color w:val="000000" w:themeColor="text1"/>
        </w:rPr>
        <w:t>A premium quality acrylic co-polymer based primer with good alkali resisting properties designed to provide a sound base for texture coating from the Berger range.</w:t>
      </w:r>
    </w:p>
    <w:p w:rsidR="00B0515E" w:rsidRPr="00B0515E" w:rsidRDefault="00B0515E" w:rsidP="00B0515E">
      <w:pPr>
        <w:autoSpaceDE w:val="0"/>
        <w:autoSpaceDN w:val="0"/>
        <w:adjustRightInd w:val="0"/>
        <w:spacing w:after="0" w:line="240" w:lineRule="auto"/>
        <w:ind w:left="567" w:right="651"/>
        <w:rPr>
          <w:rFonts w:cs="DIN-Regular"/>
          <w:color w:val="000000" w:themeColor="text1"/>
        </w:rPr>
      </w:pPr>
    </w:p>
    <w:p w:rsidR="00B0515E" w:rsidRPr="00B0515E" w:rsidRDefault="00B0515E" w:rsidP="00B0515E">
      <w:pPr>
        <w:autoSpaceDE w:val="0"/>
        <w:autoSpaceDN w:val="0"/>
        <w:adjustRightInd w:val="0"/>
        <w:spacing w:after="0" w:line="240" w:lineRule="auto"/>
        <w:ind w:left="567" w:right="651"/>
        <w:rPr>
          <w:rFonts w:cs="DIN-Regular"/>
          <w:color w:val="000000" w:themeColor="text1"/>
        </w:rPr>
      </w:pPr>
      <w:r w:rsidRPr="00B0515E">
        <w:rPr>
          <w:rFonts w:cs="DIN-Bold"/>
          <w:b/>
          <w:bCs/>
          <w:color w:val="000000" w:themeColor="text1"/>
        </w:rPr>
        <w:t xml:space="preserve">Volume Solids: </w:t>
      </w:r>
      <w:r w:rsidRPr="00B0515E">
        <w:rPr>
          <w:rFonts w:cs="DIN-Regular"/>
          <w:color w:val="000000" w:themeColor="text1"/>
        </w:rPr>
        <w:t>40% ± 2%</w:t>
      </w:r>
    </w:p>
    <w:p w:rsidR="00B0515E" w:rsidRPr="00B0515E" w:rsidRDefault="00B0515E" w:rsidP="00B0515E">
      <w:pPr>
        <w:autoSpaceDE w:val="0"/>
        <w:autoSpaceDN w:val="0"/>
        <w:adjustRightInd w:val="0"/>
        <w:spacing w:after="0" w:line="240" w:lineRule="auto"/>
        <w:ind w:left="567" w:right="651"/>
        <w:rPr>
          <w:rFonts w:cs="DIN-Bold"/>
          <w:b/>
          <w:bCs/>
          <w:color w:val="000000" w:themeColor="text1"/>
          <w:sz w:val="24"/>
          <w:szCs w:val="24"/>
        </w:rPr>
      </w:pPr>
    </w:p>
    <w:p w:rsidR="00B0515E" w:rsidRPr="00B0515E" w:rsidRDefault="00205426" w:rsidP="00B0515E">
      <w:pPr>
        <w:autoSpaceDE w:val="0"/>
        <w:autoSpaceDN w:val="0"/>
        <w:adjustRightInd w:val="0"/>
        <w:spacing w:after="0" w:line="240" w:lineRule="auto"/>
        <w:ind w:left="567" w:right="651"/>
        <w:rPr>
          <w:rFonts w:cs="DIN-Bold"/>
          <w:b/>
          <w:bCs/>
          <w:color w:val="000000" w:themeColor="text1"/>
          <w:sz w:val="24"/>
          <w:szCs w:val="24"/>
        </w:rPr>
      </w:pPr>
      <w:r>
        <w:rPr>
          <w:rFonts w:cs="DIN-Bold"/>
          <w:b/>
          <w:bCs/>
          <w:color w:val="000000" w:themeColor="text1"/>
          <w:sz w:val="24"/>
          <w:szCs w:val="24"/>
        </w:rPr>
        <w:t xml:space="preserve">Top Coat: </w:t>
      </w:r>
      <w:r w:rsidRPr="00205426">
        <w:rPr>
          <w:rFonts w:cs="DIN-Bold"/>
          <w:b/>
          <w:bCs/>
          <w:color w:val="000000" w:themeColor="text1"/>
          <w:sz w:val="24"/>
          <w:szCs w:val="24"/>
          <w:lang w:val="en-US"/>
        </w:rPr>
        <w:t>2 coats of Select Heavy Texture (WMC)</w:t>
      </w:r>
    </w:p>
    <w:p w:rsidR="00B0515E" w:rsidRPr="00B0515E" w:rsidRDefault="00B0515E" w:rsidP="00B0515E">
      <w:pPr>
        <w:autoSpaceDE w:val="0"/>
        <w:autoSpaceDN w:val="0"/>
        <w:adjustRightInd w:val="0"/>
        <w:spacing w:after="0" w:line="240" w:lineRule="auto"/>
        <w:ind w:left="567" w:right="651"/>
        <w:rPr>
          <w:rFonts w:cs="DIN-Regular"/>
          <w:color w:val="000000" w:themeColor="text1"/>
        </w:rPr>
      </w:pPr>
      <w:r w:rsidRPr="00B0515E">
        <w:rPr>
          <w:rFonts w:cs="DIN-Regular"/>
          <w:color w:val="000000" w:themeColor="text1"/>
        </w:rPr>
        <w:t xml:space="preserve">A heavy texture coating based on a tough, flexible acrylic co-polymer resin, pigmented with titanium dioxide and other light fast pigments reinforced with selected mineral quartz, mica and marble chips. Its formulation incorporating fungicides and algaecides, and its heavy build ensures good weather resistance, and also helps cover hairline surface cracks and </w:t>
      </w:r>
      <w:proofErr w:type="spellStart"/>
      <w:r w:rsidRPr="00B0515E">
        <w:rPr>
          <w:rFonts w:cs="DIN-Regular"/>
          <w:color w:val="000000" w:themeColor="text1"/>
        </w:rPr>
        <w:t>irregularities.helps</w:t>
      </w:r>
      <w:proofErr w:type="spellEnd"/>
      <w:r w:rsidRPr="00B0515E">
        <w:rPr>
          <w:rFonts w:cs="DIN-Regular"/>
          <w:color w:val="000000" w:themeColor="text1"/>
        </w:rPr>
        <w:t xml:space="preserve"> cover hairline surface cracks and irregularities.</w:t>
      </w:r>
    </w:p>
    <w:p w:rsidR="00B0515E" w:rsidRPr="00B0515E" w:rsidRDefault="00B0515E" w:rsidP="00B0515E">
      <w:pPr>
        <w:autoSpaceDE w:val="0"/>
        <w:autoSpaceDN w:val="0"/>
        <w:adjustRightInd w:val="0"/>
        <w:spacing w:after="0" w:line="240" w:lineRule="auto"/>
        <w:ind w:left="567" w:right="651"/>
        <w:rPr>
          <w:rFonts w:cs="DIN-Bold"/>
          <w:b/>
          <w:bCs/>
          <w:color w:val="000000" w:themeColor="text1"/>
        </w:rPr>
      </w:pPr>
    </w:p>
    <w:p w:rsidR="00B0515E" w:rsidRPr="00B0515E" w:rsidRDefault="00B0515E" w:rsidP="00B0515E">
      <w:pPr>
        <w:autoSpaceDE w:val="0"/>
        <w:autoSpaceDN w:val="0"/>
        <w:adjustRightInd w:val="0"/>
        <w:spacing w:after="0" w:line="240" w:lineRule="auto"/>
        <w:ind w:left="567" w:right="651"/>
        <w:rPr>
          <w:rFonts w:cs="DIN-Regular"/>
          <w:color w:val="000000" w:themeColor="text1"/>
        </w:rPr>
      </w:pPr>
      <w:r w:rsidRPr="00B0515E">
        <w:rPr>
          <w:rFonts w:cs="DIN-Bold"/>
          <w:b/>
          <w:bCs/>
          <w:color w:val="000000" w:themeColor="text1"/>
        </w:rPr>
        <w:t xml:space="preserve">Volume Solids: </w:t>
      </w:r>
      <w:r w:rsidRPr="00B0515E">
        <w:rPr>
          <w:rFonts w:cs="DIN-Regular"/>
          <w:color w:val="000000" w:themeColor="text1"/>
        </w:rPr>
        <w:t>68% ± 2%</w:t>
      </w:r>
    </w:p>
    <w:p w:rsidR="00B0515E" w:rsidRPr="00B0515E" w:rsidRDefault="00B0515E" w:rsidP="00B0515E">
      <w:pPr>
        <w:autoSpaceDE w:val="0"/>
        <w:autoSpaceDN w:val="0"/>
        <w:adjustRightInd w:val="0"/>
        <w:spacing w:after="0" w:line="240" w:lineRule="auto"/>
        <w:ind w:left="567" w:right="651"/>
        <w:rPr>
          <w:rFonts w:cs="DIN-Bold"/>
          <w:b/>
          <w:bCs/>
          <w:color w:val="000000" w:themeColor="text1"/>
          <w:sz w:val="24"/>
          <w:szCs w:val="24"/>
        </w:rPr>
      </w:pPr>
    </w:p>
    <w:p w:rsidR="00B0515E" w:rsidRPr="00B0515E" w:rsidRDefault="00B0515E" w:rsidP="00B0515E">
      <w:pPr>
        <w:autoSpaceDE w:val="0"/>
        <w:autoSpaceDN w:val="0"/>
        <w:adjustRightInd w:val="0"/>
        <w:spacing w:after="0" w:line="240" w:lineRule="auto"/>
        <w:ind w:left="567" w:right="651"/>
        <w:rPr>
          <w:rFonts w:cs="DIN-Bold"/>
          <w:b/>
          <w:bCs/>
          <w:color w:val="000000" w:themeColor="text1"/>
          <w:sz w:val="24"/>
          <w:szCs w:val="24"/>
        </w:rPr>
      </w:pPr>
      <w:r w:rsidRPr="00B0515E">
        <w:rPr>
          <w:rFonts w:cs="DIN-Bold"/>
          <w:b/>
          <w:bCs/>
          <w:color w:val="000000" w:themeColor="text1"/>
          <w:sz w:val="24"/>
          <w:szCs w:val="24"/>
        </w:rPr>
        <w:t>Recommended Areas of Application</w:t>
      </w:r>
    </w:p>
    <w:p w:rsidR="00B0515E" w:rsidRPr="00B0515E" w:rsidRDefault="00B0515E" w:rsidP="00B0515E">
      <w:pPr>
        <w:autoSpaceDE w:val="0"/>
        <w:autoSpaceDN w:val="0"/>
        <w:adjustRightInd w:val="0"/>
        <w:spacing w:after="0" w:line="240" w:lineRule="auto"/>
        <w:ind w:left="567" w:right="651"/>
        <w:rPr>
          <w:rFonts w:cs="DIN-Regular"/>
          <w:color w:val="000000" w:themeColor="text1"/>
        </w:rPr>
      </w:pPr>
      <w:r w:rsidRPr="00B0515E">
        <w:rPr>
          <w:rFonts w:cs="DIN-Bold"/>
          <w:b/>
          <w:bCs/>
          <w:color w:val="000000" w:themeColor="text1"/>
        </w:rPr>
        <w:t xml:space="preserve">Area of Use: </w:t>
      </w:r>
      <w:r w:rsidRPr="00B0515E">
        <w:rPr>
          <w:rFonts w:cs="DIN-Regular"/>
          <w:color w:val="000000" w:themeColor="text1"/>
        </w:rPr>
        <w:t>Exterior &amp; Interior</w:t>
      </w:r>
    </w:p>
    <w:p w:rsidR="00B0515E" w:rsidRDefault="00B0515E" w:rsidP="00B0515E">
      <w:pPr>
        <w:ind w:left="567" w:right="651"/>
        <w:rPr>
          <w:rFonts w:cs="DIN-Regular"/>
          <w:color w:val="000000" w:themeColor="text1"/>
        </w:rPr>
      </w:pPr>
      <w:r w:rsidRPr="00B0515E">
        <w:rPr>
          <w:rFonts w:cs="DIN-Bold"/>
          <w:b/>
          <w:bCs/>
          <w:color w:val="000000" w:themeColor="text1"/>
        </w:rPr>
        <w:t xml:space="preserve">Substrate: </w:t>
      </w:r>
      <w:r w:rsidRPr="00B0515E">
        <w:rPr>
          <w:rFonts w:cs="DIN-Regular"/>
          <w:color w:val="000000" w:themeColor="text1"/>
        </w:rPr>
        <w:t>Concrete, Plaster, Masonry, Brickwork, Block work, Timber.</w:t>
      </w:r>
    </w:p>
    <w:p w:rsidR="00B0515E" w:rsidRDefault="00B0515E" w:rsidP="00B0515E">
      <w:pPr>
        <w:ind w:left="567" w:right="651"/>
      </w:pPr>
    </w:p>
    <w:p w:rsidR="00B0515E" w:rsidRPr="00B0515E" w:rsidRDefault="00B0515E" w:rsidP="00B0515E">
      <w:pPr>
        <w:ind w:left="567" w:right="651"/>
        <w:rPr>
          <w:color w:val="000000" w:themeColor="text1"/>
        </w:rPr>
      </w:pPr>
      <w:r w:rsidRPr="00B0515E">
        <w:rPr>
          <w:noProof/>
          <w:color w:val="000000" w:themeColor="text1"/>
          <w:lang w:val="en-US"/>
        </w:rPr>
        <w:drawing>
          <wp:anchor distT="0" distB="0" distL="114300" distR="114300" simplePos="0" relativeHeight="251661312" behindDoc="1" locked="0" layoutInCell="1" allowOverlap="1">
            <wp:simplePos x="19050" y="10201275"/>
            <wp:positionH relativeFrom="margin">
              <wp:align>center</wp:align>
            </wp:positionH>
            <wp:positionV relativeFrom="margin">
              <wp:align>bottom</wp:align>
            </wp:positionV>
            <wp:extent cx="7600950" cy="485775"/>
            <wp:effectExtent l="19050" t="0" r="0" b="0"/>
            <wp:wrapSquare wrapText="bothSides"/>
            <wp:docPr id="3"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00950" cy="485775"/>
                    </a:xfrm>
                    <a:prstGeom prst="rect">
                      <a:avLst/>
                    </a:prstGeom>
                  </pic:spPr>
                </pic:pic>
              </a:graphicData>
            </a:graphic>
          </wp:anchor>
        </w:drawing>
      </w:r>
    </w:p>
    <w:sectPr w:rsidR="00B0515E" w:rsidRPr="00B0515E" w:rsidSect="00B0515E">
      <w:pgSz w:w="11906" w:h="16838"/>
      <w:pgMar w:top="0" w:right="244" w:bottom="0"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0515E"/>
    <w:rsid w:val="000307A9"/>
    <w:rsid w:val="00205426"/>
    <w:rsid w:val="002467D8"/>
    <w:rsid w:val="004B6C99"/>
    <w:rsid w:val="004C6527"/>
    <w:rsid w:val="00A33001"/>
    <w:rsid w:val="00B0515E"/>
    <w:rsid w:val="00DE0929"/>
    <w:rsid w:val="00EE5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848</Characters>
  <Application>Microsoft Office Word</Application>
  <DocSecurity>0</DocSecurity>
  <Lines>7</Lines>
  <Paragraphs>1</Paragraphs>
  <ScaleCrop>false</ScaleCrop>
  <Company>Hewlett-Packard</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2015-05-06T11:16:00Z</dcterms:created>
  <dcterms:modified xsi:type="dcterms:W3CDTF">2015-07-14T06:35:00Z</dcterms:modified>
</cp:coreProperties>
</file>